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8100C" w14:textId="77777777" w:rsidR="009C2AEC" w:rsidRDefault="00E73B75">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473-21-2606</w:t>
      </w:r>
    </w:p>
    <w:p w14:paraId="038C8C88" w14:textId="77777777" w:rsidR="009C2AEC" w:rsidRDefault="00E73B75">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PUC DOCKET NO. 52195</w:t>
      </w:r>
    </w:p>
    <w:p w14:paraId="41F7EDBC" w14:textId="77777777" w:rsidR="009C2AEC" w:rsidRDefault="009C2AEC">
      <w:pPr>
        <w:spacing w:after="0" w:line="240" w:lineRule="auto"/>
        <w:jc w:val="center"/>
        <w:rPr>
          <w:rFonts w:ascii="Times New Roman" w:eastAsia="Times New Roman" w:hAnsi="Times New Roman" w:cs="Times New Roman"/>
          <w:b/>
          <w:sz w:val="24"/>
          <w:szCs w:val="20"/>
        </w:rPr>
      </w:pPr>
    </w:p>
    <w:tbl>
      <w:tblPr>
        <w:tblW w:w="9936" w:type="dxa"/>
        <w:tblLook w:val="01E0" w:firstRow="1" w:lastRow="1" w:firstColumn="1" w:lastColumn="1" w:noHBand="0" w:noVBand="0"/>
      </w:tblPr>
      <w:tblGrid>
        <w:gridCol w:w="4788"/>
        <w:gridCol w:w="360"/>
        <w:gridCol w:w="4788"/>
      </w:tblGrid>
      <w:tr w:rsidR="009C2AEC" w14:paraId="47656408" w14:textId="77777777">
        <w:tc>
          <w:tcPr>
            <w:tcW w:w="4788" w:type="dxa"/>
          </w:tcPr>
          <w:p w14:paraId="5F682534" w14:textId="77777777" w:rsidR="009C2AEC" w:rsidRDefault="00E73B75">
            <w:pPr>
              <w:spacing w:after="0" w:line="240" w:lineRule="auto"/>
              <w:rPr>
                <w:rFonts w:ascii="Times New Roman" w:eastAsia="Times New Roman" w:hAnsi="Times New Roman" w:cs="Times New Roman"/>
                <w:b/>
                <w:sz w:val="24"/>
                <w:szCs w:val="20"/>
              </w:rPr>
            </w:pPr>
            <w:r>
              <w:rPr>
                <w:rFonts w:ascii="Times New Roman" w:eastAsia="Times New Roman" w:hAnsi="Times New Roman" w:cs="Times New Roman"/>
                <w:b/>
                <w:bCs/>
                <w:sz w:val="24"/>
                <w:szCs w:val="20"/>
              </w:rPr>
              <w:t>APPLICATION OF EL PASO ELECTRIC COMPANY TO CHANGE RATES</w:t>
            </w:r>
          </w:p>
        </w:tc>
        <w:tc>
          <w:tcPr>
            <w:tcW w:w="360" w:type="dxa"/>
          </w:tcPr>
          <w:p w14:paraId="396828E9" w14:textId="77777777" w:rsidR="009C2AEC" w:rsidRDefault="00E73B75">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6BF6577F" w14:textId="77777777" w:rsidR="009C2AEC" w:rsidRDefault="00E73B75">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64878FB5" w14:textId="77777777" w:rsidR="009C2AEC" w:rsidRDefault="00E73B75">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3FA0F43C" w14:textId="77777777" w:rsidR="009C2AEC" w:rsidRDefault="00E73B75">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p w14:paraId="1CC687B4" w14:textId="77777777" w:rsidR="009C2AEC" w:rsidRDefault="00E73B75">
            <w:pPr>
              <w:spacing w:after="0" w:line="240" w:lineRule="auto"/>
              <w:jc w:val="both"/>
              <w:rPr>
                <w:rFonts w:ascii="Times New Roman" w:eastAsia="Times New Roman" w:hAnsi="Times New Roman" w:cs="Times New Roman"/>
                <w:b/>
                <w:sz w:val="24"/>
                <w:szCs w:val="20"/>
              </w:rPr>
            </w:pPr>
            <w:r>
              <w:rPr>
                <w:rFonts w:ascii="Times New Roman" w:eastAsia="Times New Roman" w:hAnsi="Times New Roman" w:cs="Times New Roman"/>
                <w:b/>
                <w:sz w:val="24"/>
                <w:szCs w:val="20"/>
              </w:rPr>
              <w:t>§</w:t>
            </w:r>
          </w:p>
        </w:tc>
        <w:tc>
          <w:tcPr>
            <w:tcW w:w="4788" w:type="dxa"/>
          </w:tcPr>
          <w:p w14:paraId="0750B912" w14:textId="77777777" w:rsidR="009C2AEC" w:rsidRDefault="00E73B75">
            <w:pPr>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before the state office</w:t>
            </w:r>
          </w:p>
          <w:p w14:paraId="3ED88F40" w14:textId="77777777" w:rsidR="009C2AEC" w:rsidRDefault="009C2AEC">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4FC6E6F" w14:textId="77777777" w:rsidR="009C2AEC" w:rsidRDefault="00E73B75">
            <w:pPr>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w:t>
            </w:r>
          </w:p>
          <w:p w14:paraId="3325462E" w14:textId="77777777" w:rsidR="009C2AEC" w:rsidRDefault="009C2AEC">
            <w:pPr>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380232D8" w14:textId="77777777" w:rsidR="009C2AEC" w:rsidRDefault="00E73B75">
            <w:pPr>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administrative hearings</w:t>
            </w:r>
          </w:p>
        </w:tc>
      </w:tr>
    </w:tbl>
    <w:p w14:paraId="17BB5F66" w14:textId="77777777" w:rsidR="009C2AEC" w:rsidRDefault="009C2AEC">
      <w:pPr>
        <w:spacing w:after="0" w:line="240" w:lineRule="auto"/>
        <w:jc w:val="center"/>
        <w:rPr>
          <w:rFonts w:ascii="Times New Roman" w:eastAsia="Times New Roman" w:hAnsi="Times New Roman" w:cs="Times New Roman"/>
          <w:b/>
          <w:bCs/>
          <w:caps/>
          <w:sz w:val="24"/>
          <w:szCs w:val="24"/>
        </w:rPr>
      </w:pPr>
    </w:p>
    <w:p w14:paraId="0A479364" w14:textId="77777777" w:rsidR="009C2AEC" w:rsidRDefault="00E73B7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caps/>
          <w:sz w:val="24"/>
          <w:szCs w:val="24"/>
        </w:rPr>
        <w:t>JOINT REQUEST FOR PRE-HEARING CONFERENCE TO RESET DOCKET FOR HEARING</w:t>
      </w:r>
    </w:p>
    <w:p w14:paraId="76EE13CE" w14:textId="77777777" w:rsidR="009C2AEC" w:rsidRDefault="009C2AEC">
      <w:pPr>
        <w:spacing w:after="0" w:line="240" w:lineRule="auto"/>
        <w:contextualSpacing/>
        <w:jc w:val="both"/>
        <w:rPr>
          <w:rFonts w:ascii="Times New Roman" w:eastAsia="Times New Roman" w:hAnsi="Times New Roman" w:cs="Times New Roman"/>
          <w:sz w:val="24"/>
          <w:szCs w:val="20"/>
        </w:rPr>
      </w:pPr>
    </w:p>
    <w:p w14:paraId="267AB3AF" w14:textId="46572328" w:rsidR="009C2AEC" w:rsidRDefault="00E73B75">
      <w:pPr>
        <w:autoSpaceDE w:val="0"/>
        <w:autoSpaceDN w:val="0"/>
        <w:adjustRightInd w:val="0"/>
        <w:spacing w:after="0" w:line="360" w:lineRule="auto"/>
        <w:ind w:firstLine="720"/>
        <w:jc w:val="both"/>
        <w:rPr>
          <w:rFonts w:ascii="Times New Roman" w:eastAsia="Times New Roman" w:hAnsi="Times New Roman" w:cs="Times New Roman"/>
          <w:sz w:val="24"/>
          <w:szCs w:val="24"/>
        </w:rPr>
      </w:pPr>
      <w:bookmarkStart w:id="0" w:name="_Hlk44073845"/>
      <w:r>
        <w:rPr>
          <w:rFonts w:ascii="Times New Roman" w:eastAsia="Times New Roman" w:hAnsi="Times New Roman" w:cs="Times New Roman"/>
          <w:bCs/>
          <w:sz w:val="24"/>
          <w:szCs w:val="20"/>
        </w:rPr>
        <w:t>The</w:t>
      </w:r>
      <w:r>
        <w:rPr>
          <w:rFonts w:ascii="Times New Roman" w:eastAsia="Times New Roman" w:hAnsi="Times New Roman" w:cs="Times New Roman"/>
          <w:sz w:val="24"/>
          <w:szCs w:val="20"/>
        </w:rPr>
        <w:t xml:space="preserve"> Staff (Staff) of the Public Utility Commission of Texas (Commission), </w:t>
      </w:r>
      <w:r w:rsidRPr="00B44476">
        <w:rPr>
          <w:rFonts w:ascii="Times New Roman" w:eastAsia="Times New Roman" w:hAnsi="Times New Roman" w:cs="Times New Roman"/>
          <w:color w:val="000000" w:themeColor="text1"/>
          <w:sz w:val="24"/>
          <w:szCs w:val="24"/>
        </w:rPr>
        <w:t xml:space="preserve">file this joint request </w:t>
      </w:r>
      <w:r w:rsidR="00E12C0B">
        <w:rPr>
          <w:rFonts w:ascii="Times New Roman" w:eastAsia="Times New Roman" w:hAnsi="Times New Roman" w:cs="Times New Roman"/>
          <w:color w:val="000000" w:themeColor="text1"/>
          <w:sz w:val="24"/>
          <w:szCs w:val="24"/>
        </w:rPr>
        <w:t xml:space="preserve">on behalf of all of the parties to this proceeding </w:t>
      </w:r>
      <w:r w:rsidRPr="00B44476">
        <w:rPr>
          <w:rFonts w:ascii="Times New Roman" w:eastAsia="Times New Roman" w:hAnsi="Times New Roman" w:cs="Times New Roman"/>
          <w:color w:val="000000" w:themeColor="text1"/>
          <w:sz w:val="24"/>
          <w:szCs w:val="24"/>
        </w:rPr>
        <w:t xml:space="preserve">for a pre-hearing conference to </w:t>
      </w:r>
      <w:r w:rsidR="00913800">
        <w:rPr>
          <w:rFonts w:ascii="Times New Roman" w:eastAsia="Times New Roman" w:hAnsi="Times New Roman" w:cs="Times New Roman"/>
          <w:color w:val="000000" w:themeColor="text1"/>
          <w:sz w:val="24"/>
          <w:szCs w:val="24"/>
        </w:rPr>
        <w:t>set a schedule for resuming the</w:t>
      </w:r>
      <w:r w:rsidRPr="00B44476">
        <w:rPr>
          <w:rFonts w:ascii="Times New Roman" w:eastAsia="Times New Roman" w:hAnsi="Times New Roman" w:cs="Times New Roman"/>
          <w:color w:val="000000" w:themeColor="text1"/>
          <w:sz w:val="24"/>
          <w:szCs w:val="24"/>
        </w:rPr>
        <w:t xml:space="preserve"> hearing on the merits.  </w:t>
      </w:r>
    </w:p>
    <w:p w14:paraId="1A87D542" w14:textId="295F21F7" w:rsidR="009C2AEC" w:rsidRPr="00B44476" w:rsidRDefault="00E12C0B">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T</w:t>
      </w:r>
      <w:r w:rsidRPr="00B44476">
        <w:rPr>
          <w:rFonts w:ascii="Times New Roman" w:eastAsia="Times New Roman" w:hAnsi="Times New Roman" w:cs="Times New Roman"/>
          <w:color w:val="000000" w:themeColor="text1"/>
          <w:sz w:val="24"/>
          <w:szCs w:val="24"/>
        </w:rPr>
        <w:t>he Mediator’s Report filed on February 28, 2022, conveyed that mediation did not lead to a settlement and returned the docket to the presiding Administrative Law Judge</w:t>
      </w:r>
      <w:r w:rsidR="00913800">
        <w:rPr>
          <w:rFonts w:ascii="Times New Roman" w:eastAsia="Times New Roman" w:hAnsi="Times New Roman" w:cs="Times New Roman"/>
          <w:color w:val="000000" w:themeColor="text1"/>
          <w:sz w:val="24"/>
          <w:szCs w:val="24"/>
        </w:rPr>
        <w:t>s</w:t>
      </w:r>
      <w:r w:rsidRPr="00B44476">
        <w:rPr>
          <w:rFonts w:ascii="Times New Roman" w:eastAsia="Times New Roman" w:hAnsi="Times New Roman" w:cs="Times New Roman"/>
          <w:color w:val="000000" w:themeColor="text1"/>
          <w:sz w:val="24"/>
          <w:szCs w:val="24"/>
        </w:rPr>
        <w:t xml:space="preserve">. </w:t>
      </w:r>
      <w:r w:rsidR="00E73B75" w:rsidRPr="00B44476">
        <w:rPr>
          <w:rFonts w:ascii="Times New Roman" w:eastAsia="Times New Roman" w:hAnsi="Times New Roman" w:cs="Times New Roman"/>
          <w:color w:val="000000" w:themeColor="text1"/>
          <w:sz w:val="24"/>
          <w:szCs w:val="24"/>
        </w:rPr>
        <w:t>Neither negotiations nor mediation proved successful at resolving the remaining issues in this docket. To prevent undue delay and to expeditiously</w:t>
      </w:r>
      <w:r w:rsidR="00913800">
        <w:rPr>
          <w:rFonts w:ascii="Times New Roman" w:eastAsia="Times New Roman" w:hAnsi="Times New Roman" w:cs="Times New Roman"/>
          <w:color w:val="000000" w:themeColor="text1"/>
          <w:sz w:val="24"/>
          <w:szCs w:val="24"/>
        </w:rPr>
        <w:t xml:space="preserve"> conclude </w:t>
      </w:r>
      <w:r w:rsidR="00E73B75" w:rsidRPr="00B44476">
        <w:rPr>
          <w:rFonts w:ascii="Times New Roman" w:eastAsia="Times New Roman" w:hAnsi="Times New Roman" w:cs="Times New Roman"/>
          <w:color w:val="000000" w:themeColor="text1"/>
          <w:sz w:val="24"/>
          <w:szCs w:val="24"/>
        </w:rPr>
        <w:t xml:space="preserve">this proceeding, the </w:t>
      </w:r>
      <w:r>
        <w:rPr>
          <w:rFonts w:ascii="Times New Roman" w:eastAsia="Times New Roman" w:hAnsi="Times New Roman" w:cs="Times New Roman"/>
          <w:color w:val="000000" w:themeColor="text1"/>
          <w:sz w:val="24"/>
          <w:szCs w:val="24"/>
        </w:rPr>
        <w:t>Parties</w:t>
      </w:r>
      <w:r w:rsidR="00212634" w:rsidRPr="00B44476">
        <w:rPr>
          <w:rFonts w:ascii="Times New Roman" w:eastAsia="Times New Roman" w:hAnsi="Times New Roman" w:cs="Times New Roman"/>
          <w:color w:val="000000" w:themeColor="text1"/>
          <w:sz w:val="24"/>
          <w:szCs w:val="24"/>
        </w:rPr>
        <w:t xml:space="preserve"> </w:t>
      </w:r>
      <w:r w:rsidR="00E73B75" w:rsidRPr="00B44476">
        <w:rPr>
          <w:rFonts w:ascii="Times New Roman" w:eastAsia="Times New Roman" w:hAnsi="Times New Roman" w:cs="Times New Roman"/>
          <w:color w:val="000000" w:themeColor="text1"/>
          <w:sz w:val="24"/>
          <w:szCs w:val="24"/>
        </w:rPr>
        <w:t xml:space="preserve">request that a pre-hearing conference be set to establish dates to finish the hearing on the merits. </w:t>
      </w:r>
    </w:p>
    <w:p w14:paraId="680CFBE6" w14:textId="41A6D2C7" w:rsidR="009C2AEC" w:rsidRPr="00B44476" w:rsidRDefault="00E73B75">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r w:rsidRPr="00B44476">
        <w:rPr>
          <w:rFonts w:ascii="Times New Roman" w:eastAsia="Times New Roman" w:hAnsi="Times New Roman" w:cs="Times New Roman"/>
          <w:color w:val="000000" w:themeColor="text1"/>
          <w:sz w:val="24"/>
          <w:szCs w:val="24"/>
        </w:rPr>
        <w:t>Establishing a hearing date will assist the parties in achieving a final resolution of the issues in this case.  However, it is not intended to preclude the parties from continuing to engage in settlement discussions to the extent they view those talks as productive and meaningful.</w:t>
      </w:r>
    </w:p>
    <w:p w14:paraId="552885DD" w14:textId="77777777" w:rsidR="009C2AEC" w:rsidRPr="00B44476" w:rsidRDefault="009C2AEC">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0EA44AED" w14:textId="77777777" w:rsidR="009C2AEC" w:rsidRPr="00B44476" w:rsidRDefault="009C2AEC">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4FDB1F31" w14:textId="37F0F229" w:rsidR="009C2AEC" w:rsidRDefault="009C2AEC">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3186EEE1" w14:textId="2086FB5E"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7565FF84" w14:textId="650857E6"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0C20F098" w14:textId="66BAA91E"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21F6E30E" w14:textId="17714CEE"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70A10CD1" w14:textId="6D759D44"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541F36E8" w14:textId="4C8A5033"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7133A046" w14:textId="64987EE9"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4949969F" w14:textId="272433C5" w:rsidR="004677B0"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6B5E8BB5" w14:textId="77777777" w:rsidR="004677B0" w:rsidRPr="00B44476" w:rsidRDefault="004677B0">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24488460" w14:textId="77777777" w:rsidR="009C2AEC" w:rsidRPr="00B44476" w:rsidRDefault="009C2AEC">
      <w:pPr>
        <w:autoSpaceDE w:val="0"/>
        <w:autoSpaceDN w:val="0"/>
        <w:adjustRightInd w:val="0"/>
        <w:spacing w:after="0" w:line="360" w:lineRule="auto"/>
        <w:ind w:firstLine="720"/>
        <w:jc w:val="both"/>
        <w:rPr>
          <w:rFonts w:ascii="Times New Roman" w:eastAsia="Times New Roman" w:hAnsi="Times New Roman" w:cs="Times New Roman"/>
          <w:color w:val="000000" w:themeColor="text1"/>
          <w:sz w:val="24"/>
          <w:szCs w:val="24"/>
        </w:rPr>
      </w:pPr>
    </w:p>
    <w:p w14:paraId="0D0B2E18" w14:textId="1584B85E" w:rsidR="009C2AEC" w:rsidRDefault="00E73B7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Dated:  </w:t>
      </w:r>
      <w:r>
        <w:rPr>
          <w:rFonts w:ascii="Times New Roman" w:eastAsia="Times New Roman" w:hAnsi="Times New Roman" w:cs="Times New Roman"/>
          <w:bCs/>
          <w:sz w:val="24"/>
          <w:szCs w:val="24"/>
        </w:rPr>
        <w:fldChar w:fldCharType="begin"/>
      </w:r>
      <w:r>
        <w:rPr>
          <w:rFonts w:ascii="Times New Roman" w:eastAsia="Times New Roman" w:hAnsi="Times New Roman" w:cs="Times New Roman"/>
          <w:bCs/>
          <w:sz w:val="24"/>
          <w:szCs w:val="24"/>
        </w:rPr>
        <w:instrText xml:space="preserve"> DATE \@ "MMMM d, yyyy" </w:instrText>
      </w:r>
      <w:r>
        <w:rPr>
          <w:rFonts w:ascii="Times New Roman" w:eastAsia="Times New Roman" w:hAnsi="Times New Roman" w:cs="Times New Roman"/>
          <w:bCs/>
          <w:sz w:val="24"/>
          <w:szCs w:val="24"/>
        </w:rPr>
        <w:fldChar w:fldCharType="separate"/>
      </w:r>
      <w:r w:rsidR="004677B0">
        <w:rPr>
          <w:rFonts w:ascii="Times New Roman" w:eastAsia="Times New Roman" w:hAnsi="Times New Roman" w:cs="Times New Roman"/>
          <w:bCs/>
          <w:noProof/>
          <w:sz w:val="24"/>
          <w:szCs w:val="24"/>
        </w:rPr>
        <w:t>March 4, 2022</w:t>
      </w:r>
      <w:r>
        <w:rPr>
          <w:rFonts w:ascii="Times New Roman" w:eastAsia="Times New Roman" w:hAnsi="Times New Roman" w:cs="Times New Roman"/>
          <w:bCs/>
          <w:sz w:val="24"/>
          <w:szCs w:val="24"/>
        </w:rPr>
        <w:fldChar w:fldCharType="end"/>
      </w:r>
    </w:p>
    <w:p w14:paraId="00F412AF" w14:textId="77777777" w:rsidR="009C2AEC" w:rsidRDefault="009C2AEC">
      <w:pPr>
        <w:spacing w:after="0" w:line="240" w:lineRule="auto"/>
        <w:rPr>
          <w:rFonts w:ascii="Times New Roman" w:eastAsia="Times New Roman" w:hAnsi="Times New Roman" w:cs="Times New Roman"/>
          <w:bCs/>
          <w:sz w:val="24"/>
          <w:szCs w:val="24"/>
        </w:rPr>
      </w:pPr>
    </w:p>
    <w:p w14:paraId="2E7D6D63" w14:textId="77777777" w:rsidR="009C2AEC" w:rsidRDefault="00E73B75">
      <w:pPr>
        <w:spacing w:after="0" w:line="48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Respectfully submitted,</w:t>
      </w:r>
    </w:p>
    <w:p w14:paraId="1CDA3015" w14:textId="77777777" w:rsidR="009C2AEC" w:rsidRDefault="00E73B75">
      <w:pPr>
        <w:spacing w:after="0" w:line="240" w:lineRule="auto"/>
        <w:ind w:left="43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PUBLIC UTILITY COMMISSION OF TEXAS </w:t>
      </w:r>
    </w:p>
    <w:p w14:paraId="79734EAF" w14:textId="77777777" w:rsidR="009C2AEC" w:rsidRDefault="00E73B75">
      <w:pPr>
        <w:spacing w:after="0" w:line="240" w:lineRule="auto"/>
        <w:ind w:left="4320"/>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LEGAL DIVISION</w:t>
      </w:r>
    </w:p>
    <w:p w14:paraId="579E88D8" w14:textId="77777777" w:rsidR="009C2AEC" w:rsidRDefault="009C2AEC">
      <w:pPr>
        <w:tabs>
          <w:tab w:val="left" w:pos="5040"/>
        </w:tabs>
        <w:spacing w:after="0" w:line="240" w:lineRule="auto"/>
        <w:ind w:left="4320"/>
        <w:jc w:val="both"/>
        <w:rPr>
          <w:rFonts w:ascii="Times New Roman" w:eastAsia="Times New Roman" w:hAnsi="Times New Roman" w:cs="Times New Roman"/>
          <w:sz w:val="24"/>
          <w:szCs w:val="24"/>
        </w:rPr>
      </w:pPr>
    </w:p>
    <w:p w14:paraId="77F4B309" w14:textId="77777777" w:rsidR="009C2AEC" w:rsidRDefault="00E73B75">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bookmarkEnd w:id="0"/>
      <w:r>
        <w:rPr>
          <w:rFonts w:ascii="Times New Roman" w:eastAsia="Times New Roman" w:hAnsi="Times New Roman" w:cs="Times New Roman"/>
          <w:sz w:val="24"/>
          <w:szCs w:val="20"/>
        </w:rPr>
        <w:t>Rachelle Nicolette Robles</w:t>
      </w:r>
    </w:p>
    <w:p w14:paraId="0185680B" w14:textId="77777777" w:rsidR="009C2AEC" w:rsidRDefault="00E73B7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t xml:space="preserve">Division Director </w:t>
      </w:r>
    </w:p>
    <w:p w14:paraId="75F52690" w14:textId="77777777" w:rsidR="009C2AEC" w:rsidRDefault="009C2AEC">
      <w:pPr>
        <w:spacing w:after="0" w:line="240" w:lineRule="auto"/>
        <w:jc w:val="both"/>
        <w:rPr>
          <w:rFonts w:ascii="Times New Roman" w:eastAsia="Times New Roman" w:hAnsi="Times New Roman" w:cs="Times New Roman"/>
          <w:sz w:val="24"/>
          <w:szCs w:val="24"/>
        </w:rPr>
      </w:pPr>
    </w:p>
    <w:p w14:paraId="58D567D6" w14:textId="77777777" w:rsidR="009C2AEC" w:rsidRDefault="009C2AEC">
      <w:pPr>
        <w:spacing w:after="0" w:line="240" w:lineRule="auto"/>
        <w:jc w:val="both"/>
        <w:rPr>
          <w:rFonts w:ascii="Times New Roman" w:eastAsia="Times New Roman" w:hAnsi="Times New Roman" w:cs="Times New Roman"/>
          <w:sz w:val="24"/>
          <w:szCs w:val="24"/>
        </w:rPr>
      </w:pPr>
    </w:p>
    <w:p w14:paraId="0DFD55FC" w14:textId="3E4947AF" w:rsidR="009C2AEC" w:rsidRDefault="00C848E0">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4AD864D6" w14:textId="77777777" w:rsidR="009C2AEC" w:rsidRDefault="00E73B7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0"/>
        </w:rPr>
        <w:tab/>
      </w:r>
      <w:r>
        <w:rPr>
          <w:rFonts w:ascii="Times New Roman" w:eastAsia="Times New Roman" w:hAnsi="Times New Roman" w:cs="Times New Roman"/>
          <w:sz w:val="24"/>
          <w:szCs w:val="24"/>
        </w:rPr>
        <w:t>Robert Dakota Parish</w:t>
      </w:r>
    </w:p>
    <w:p w14:paraId="6AA139BC" w14:textId="77777777" w:rsidR="009C2AEC" w:rsidRDefault="00E73B75">
      <w:pPr>
        <w:spacing w:after="0" w:line="24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State Bar No. 24116875</w:t>
      </w:r>
    </w:p>
    <w:p w14:paraId="4630D2E3" w14:textId="77777777" w:rsidR="009C2AEC" w:rsidRDefault="00E73B75">
      <w:pPr>
        <w:spacing w:after="0" w:line="240" w:lineRule="auto"/>
        <w:ind w:left="3600"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Forrest Smith</w:t>
      </w:r>
    </w:p>
    <w:p w14:paraId="5A173664" w14:textId="77777777" w:rsidR="009C2AEC" w:rsidRDefault="00E73B75">
      <w:pPr>
        <w:spacing w:after="0" w:line="240" w:lineRule="auto"/>
        <w:ind w:left="3600"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State Bar No. 24093643</w:t>
      </w:r>
    </w:p>
    <w:p w14:paraId="478E71B2" w14:textId="77777777" w:rsidR="009C2AEC" w:rsidRDefault="00E73B75">
      <w:pPr>
        <w:spacing w:after="0" w:line="240" w:lineRule="auto"/>
        <w:ind w:left="3600"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Jenna Keller</w:t>
      </w:r>
    </w:p>
    <w:p w14:paraId="3EAC8B90" w14:textId="77777777" w:rsidR="009C2AEC" w:rsidRDefault="00E73B75">
      <w:pPr>
        <w:spacing w:after="0" w:line="240" w:lineRule="auto"/>
        <w:ind w:left="3600"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State Bar No. 24123891</w:t>
      </w:r>
    </w:p>
    <w:p w14:paraId="7C72DB3E"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1701 N. Congress Avenue</w:t>
      </w:r>
    </w:p>
    <w:p w14:paraId="5D51C1BF"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P.O. Box 13326</w:t>
      </w:r>
    </w:p>
    <w:p w14:paraId="2482AFB4"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Austin, Texas 78711-3326</w:t>
      </w:r>
    </w:p>
    <w:p w14:paraId="449B54C5"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(512) 936-7442</w:t>
      </w:r>
    </w:p>
    <w:p w14:paraId="160FF53E"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(512) 936-7268 (facsimile)</w:t>
      </w:r>
    </w:p>
    <w:p w14:paraId="7D3FFFAC" w14:textId="77777777" w:rsidR="009C2AEC" w:rsidRDefault="00E73B75">
      <w:pPr>
        <w:keepNext/>
        <w:spacing w:after="0" w:line="240" w:lineRule="auto"/>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Robert.Parish@puc.texas.gov</w:t>
      </w:r>
    </w:p>
    <w:p w14:paraId="1B405383" w14:textId="77777777" w:rsidR="009C2AEC" w:rsidRDefault="009C2AEC">
      <w:pPr>
        <w:spacing w:after="0" w:line="240" w:lineRule="auto"/>
        <w:ind w:right="720"/>
        <w:jc w:val="both"/>
        <w:outlineLvl w:val="3"/>
        <w:rPr>
          <w:rFonts w:ascii="Times New Roman" w:eastAsia="Times New Roman" w:hAnsi="Times New Roman" w:cs="Times New Roman"/>
          <w:sz w:val="24"/>
          <w:szCs w:val="24"/>
        </w:rPr>
      </w:pPr>
    </w:p>
    <w:p w14:paraId="0DD07CF8" w14:textId="77777777" w:rsidR="009C2AEC" w:rsidRDefault="009C2AEC">
      <w:pPr>
        <w:spacing w:after="0" w:line="240" w:lineRule="auto"/>
        <w:ind w:right="720"/>
        <w:jc w:val="both"/>
        <w:outlineLvl w:val="3"/>
        <w:rPr>
          <w:rFonts w:ascii="Times New Roman" w:eastAsia="Times New Roman" w:hAnsi="Times New Roman" w:cs="Times New Roman"/>
          <w:sz w:val="24"/>
          <w:szCs w:val="24"/>
        </w:rPr>
      </w:pPr>
    </w:p>
    <w:p w14:paraId="1256E84C" w14:textId="77777777" w:rsidR="009C2AEC" w:rsidRDefault="009C2AEC">
      <w:pPr>
        <w:spacing w:after="0" w:line="240" w:lineRule="auto"/>
        <w:jc w:val="center"/>
        <w:rPr>
          <w:rFonts w:ascii="Times New Roman" w:eastAsia="Times New Roman" w:hAnsi="Times New Roman" w:cs="Times New Roman"/>
          <w:b/>
          <w:caps/>
          <w:sz w:val="24"/>
          <w:szCs w:val="24"/>
        </w:rPr>
      </w:pPr>
    </w:p>
    <w:p w14:paraId="2B1A79E9" w14:textId="77777777" w:rsidR="009C2AEC" w:rsidRDefault="00E73B75">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473-21-2606</w:t>
      </w:r>
    </w:p>
    <w:p w14:paraId="31C3B25E" w14:textId="77777777" w:rsidR="009C2AEC" w:rsidRDefault="00E73B75">
      <w:pPr>
        <w:spacing w:after="0" w:line="240" w:lineRule="auto"/>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PUC DOCKET NO. 52195</w:t>
      </w:r>
    </w:p>
    <w:p w14:paraId="3B9E8801" w14:textId="77777777" w:rsidR="009C2AEC" w:rsidRDefault="009C2AEC">
      <w:pPr>
        <w:spacing w:after="0" w:line="240" w:lineRule="auto"/>
        <w:jc w:val="center"/>
        <w:rPr>
          <w:rFonts w:ascii="Times New Roman" w:eastAsia="Times New Roman" w:hAnsi="Times New Roman" w:cs="Times New Roman"/>
          <w:b/>
          <w:sz w:val="24"/>
          <w:szCs w:val="24"/>
        </w:rPr>
      </w:pPr>
    </w:p>
    <w:p w14:paraId="4BD46F9F" w14:textId="77777777" w:rsidR="009C2AEC" w:rsidRDefault="00E73B7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CERTIFICATE OF SERVICE</w:t>
      </w:r>
    </w:p>
    <w:p w14:paraId="2FCAF7C3" w14:textId="77777777" w:rsidR="009C2AEC" w:rsidRDefault="009C2AEC">
      <w:pPr>
        <w:keepNext/>
        <w:spacing w:after="0" w:line="240" w:lineRule="auto"/>
        <w:jc w:val="center"/>
        <w:rPr>
          <w:rFonts w:ascii="Times New Roman" w:eastAsia="Times New Roman" w:hAnsi="Times New Roman" w:cs="Times New Roman"/>
          <w:b/>
          <w:sz w:val="24"/>
          <w:szCs w:val="24"/>
        </w:rPr>
      </w:pPr>
    </w:p>
    <w:p w14:paraId="188FB4E1" w14:textId="75A162FA" w:rsidR="009C2AEC" w:rsidRDefault="00E73B75">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Pr>
          <w:rFonts w:ascii="Times New Roman" w:eastAsia="Times New Roman" w:hAnsi="Times New Roman" w:cs="Times New Roman"/>
          <w:sz w:val="24"/>
          <w:szCs w:val="24"/>
        </w:rPr>
        <w:t>I</w:t>
      </w:r>
      <w:r>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DATE \@ "MMMM d, yyyy" </w:instrText>
      </w:r>
      <w:r>
        <w:rPr>
          <w:rFonts w:ascii="Times New Roman" w:eastAsia="Times New Roman" w:hAnsi="Times New Roman" w:cs="Times New Roman"/>
          <w:sz w:val="24"/>
          <w:szCs w:val="24"/>
        </w:rPr>
        <w:fldChar w:fldCharType="separate"/>
      </w:r>
      <w:r w:rsidR="004677B0">
        <w:rPr>
          <w:rFonts w:ascii="Times New Roman" w:eastAsia="Times New Roman" w:hAnsi="Times New Roman" w:cs="Times New Roman"/>
          <w:noProof/>
          <w:sz w:val="24"/>
          <w:szCs w:val="24"/>
        </w:rPr>
        <w:t>March 4, 2022</w:t>
      </w:r>
      <w:r>
        <w:rPr>
          <w:rFonts w:ascii="Times New Roman" w:eastAsia="Times New Roman" w:hAnsi="Times New Roman" w:cs="Times New Roman"/>
          <w:sz w:val="24"/>
          <w:szCs w:val="24"/>
        </w:rPr>
        <w:fldChar w:fldCharType="end"/>
      </w:r>
      <w:r>
        <w:rPr>
          <w:rFonts w:ascii="Times New Roman" w:eastAsia="Times New Roman" w:hAnsi="Times New Roman" w:cs="Times New Roman"/>
          <w:color w:val="0D0D0D"/>
          <w:sz w:val="24"/>
          <w:szCs w:val="24"/>
        </w:rPr>
        <w:t>, in accordance with the Order Suspending Rules, issued in Project No. 50664.</w:t>
      </w:r>
    </w:p>
    <w:p w14:paraId="5C1AE8B0" w14:textId="77777777" w:rsidR="009C2AEC" w:rsidRDefault="009C2AEC">
      <w:pPr>
        <w:spacing w:after="0" w:line="240" w:lineRule="auto"/>
        <w:ind w:left="3600" w:firstLine="720"/>
        <w:jc w:val="both"/>
        <w:rPr>
          <w:rFonts w:ascii="Times New Roman" w:eastAsia="Times New Roman" w:hAnsi="Times New Roman" w:cs="Times New Roman"/>
          <w:sz w:val="24"/>
          <w:szCs w:val="20"/>
        </w:rPr>
      </w:pPr>
    </w:p>
    <w:p w14:paraId="0F5D96AF" w14:textId="75A50530" w:rsidR="009C2AEC" w:rsidRDefault="00C848E0">
      <w:pPr>
        <w:spacing w:after="0" w:line="240" w:lineRule="auto"/>
        <w:ind w:left="3600" w:firstLine="720"/>
        <w:jc w:val="both"/>
        <w:rPr>
          <w:rFonts w:ascii="Times New Roman" w:eastAsia="Times New Roman" w:hAnsi="Times New Roman" w:cs="Times New Roman"/>
          <w:sz w:val="24"/>
          <w:szCs w:val="20"/>
          <w:u w:val="single"/>
        </w:rPr>
      </w:pPr>
      <w:r>
        <w:rPr>
          <w:rFonts w:ascii="Times New Roman" w:eastAsia="Times New Roman" w:hAnsi="Times New Roman" w:cs="Times New Roman"/>
          <w:sz w:val="24"/>
          <w:szCs w:val="20"/>
          <w:u w:val="single"/>
        </w:rPr>
        <w:t>/s/ Robert Dakota Parish__</w:t>
      </w:r>
    </w:p>
    <w:p w14:paraId="146A7CE3" w14:textId="77777777" w:rsidR="009C2AEC" w:rsidRDefault="00E73B75">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Robert Dakota Parish</w:t>
      </w:r>
    </w:p>
    <w:p w14:paraId="5445C49D" w14:textId="77777777" w:rsidR="009C2AEC" w:rsidRDefault="009C2AEC"/>
    <w:sectPr w:rsidR="009C2AEC">
      <w:pgSz w:w="12240" w:h="15840"/>
      <w:pgMar w:top="1170" w:right="1440" w:bottom="126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A842" w14:textId="77777777" w:rsidR="00E9788C" w:rsidRDefault="00E9788C">
      <w:pPr>
        <w:spacing w:after="0" w:line="240" w:lineRule="auto"/>
      </w:pPr>
      <w:r>
        <w:separator/>
      </w:r>
    </w:p>
  </w:endnote>
  <w:endnote w:type="continuationSeparator" w:id="0">
    <w:p w14:paraId="694F63D7" w14:textId="77777777" w:rsidR="00E9788C" w:rsidRDefault="00E97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6168E" w14:textId="77777777" w:rsidR="00E9788C" w:rsidRDefault="00E9788C">
      <w:pPr>
        <w:spacing w:after="0" w:line="240" w:lineRule="auto"/>
      </w:pPr>
      <w:r>
        <w:separator/>
      </w:r>
    </w:p>
  </w:footnote>
  <w:footnote w:type="continuationSeparator" w:id="0">
    <w:p w14:paraId="18084308" w14:textId="77777777" w:rsidR="00E9788C" w:rsidRDefault="00E978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421A367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AEC"/>
    <w:rsid w:val="00212634"/>
    <w:rsid w:val="0024415D"/>
    <w:rsid w:val="002E56FF"/>
    <w:rsid w:val="00330EBB"/>
    <w:rsid w:val="00441876"/>
    <w:rsid w:val="00444D4F"/>
    <w:rsid w:val="004677B0"/>
    <w:rsid w:val="00913800"/>
    <w:rsid w:val="009C2AEC"/>
    <w:rsid w:val="00B44476"/>
    <w:rsid w:val="00C848E0"/>
    <w:rsid w:val="00E12C0B"/>
    <w:rsid w:val="00E73B75"/>
    <w:rsid w:val="00E97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7B69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Revision">
    <w:name w:val="Revision"/>
    <w:hidden/>
    <w:uiPriority w:val="99"/>
    <w:semiHidden/>
    <w:pPr>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sid w:val="002E56FF"/>
    <w:rPr>
      <w:sz w:val="16"/>
      <w:szCs w:val="16"/>
    </w:rPr>
  </w:style>
  <w:style w:type="paragraph" w:styleId="CommentText">
    <w:name w:val="annotation text"/>
    <w:basedOn w:val="Normal"/>
    <w:link w:val="CommentTextChar"/>
    <w:uiPriority w:val="99"/>
    <w:semiHidden/>
    <w:unhideWhenUsed/>
    <w:rsid w:val="002E56FF"/>
    <w:pPr>
      <w:spacing w:line="240" w:lineRule="auto"/>
    </w:pPr>
    <w:rPr>
      <w:sz w:val="20"/>
      <w:szCs w:val="20"/>
    </w:rPr>
  </w:style>
  <w:style w:type="character" w:customStyle="1" w:styleId="CommentTextChar">
    <w:name w:val="Comment Text Char"/>
    <w:basedOn w:val="DefaultParagraphFont"/>
    <w:link w:val="CommentText"/>
    <w:uiPriority w:val="99"/>
    <w:semiHidden/>
    <w:rsid w:val="002E56FF"/>
    <w:rPr>
      <w:sz w:val="20"/>
      <w:szCs w:val="20"/>
    </w:rPr>
  </w:style>
  <w:style w:type="paragraph" w:styleId="CommentSubject">
    <w:name w:val="annotation subject"/>
    <w:basedOn w:val="CommentText"/>
    <w:next w:val="CommentText"/>
    <w:link w:val="CommentSubjectChar"/>
    <w:uiPriority w:val="99"/>
    <w:semiHidden/>
    <w:unhideWhenUsed/>
    <w:rsid w:val="002E56FF"/>
    <w:rPr>
      <w:b/>
      <w:bCs/>
    </w:rPr>
  </w:style>
  <w:style w:type="character" w:customStyle="1" w:styleId="CommentSubjectChar">
    <w:name w:val="Comment Subject Char"/>
    <w:basedOn w:val="CommentTextChar"/>
    <w:link w:val="CommentSubject"/>
    <w:uiPriority w:val="99"/>
    <w:semiHidden/>
    <w:rsid w:val="002E56FF"/>
    <w:rPr>
      <w:b/>
      <w:bCs/>
      <w:sz w:val="20"/>
      <w:szCs w:val="20"/>
    </w:rPr>
  </w:style>
  <w:style w:type="paragraph" w:styleId="BalloonText">
    <w:name w:val="Balloon Text"/>
    <w:basedOn w:val="Normal"/>
    <w:link w:val="BalloonTextChar"/>
    <w:uiPriority w:val="99"/>
    <w:semiHidden/>
    <w:unhideWhenUsed/>
    <w:rsid w:val="00E12C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96714-8EB2-492F-AEA1-E77F21ED2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320</Words>
  <Characters>1829</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2022-03-07T13:39:00Z</dcterms:created>
  <dcterms:modified xsi:type="dcterms:W3CDTF">2022-03-07T13:39:00Z</dcterms:modified>
</cp:coreProperties>
</file>